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C3834" w14:textId="77777777" w:rsidR="00CD1F9C" w:rsidRDefault="00CD1F9C" w:rsidP="00CD1F9C">
      <w:pPr>
        <w:pStyle w:val="NormalWeb"/>
        <w:rPr>
          <w:rFonts w:ascii="Arial" w:hAnsi="Arial" w:cs="Arial"/>
          <w:b/>
          <w:color w:val="1B1B1B"/>
        </w:rPr>
      </w:pPr>
    </w:p>
    <w:p w14:paraId="6A1502CC" w14:textId="77777777" w:rsidR="00CD1F9C" w:rsidRDefault="00CD1F9C" w:rsidP="00CD1F9C">
      <w:pPr>
        <w:pStyle w:val="NormalWeb"/>
        <w:rPr>
          <w:rFonts w:ascii="Arial" w:hAnsi="Arial" w:cs="Arial"/>
          <w:b/>
          <w:color w:val="1B1B1B"/>
        </w:rPr>
      </w:pPr>
    </w:p>
    <w:p w14:paraId="43193921" w14:textId="77777777" w:rsidR="00C02BF5" w:rsidRDefault="00C02BF5" w:rsidP="00C02BF5">
      <w:pPr>
        <w:pStyle w:val="NormalWeb"/>
        <w:jc w:val="center"/>
        <w:rPr>
          <w:rFonts w:ascii="Arial" w:hAnsi="Arial" w:cs="Arial"/>
          <w:b/>
          <w:color w:val="1B1B1B"/>
        </w:rPr>
      </w:pPr>
      <w:r>
        <w:rPr>
          <w:rFonts w:ascii="Arial" w:hAnsi="Arial" w:cs="Arial"/>
          <w:b/>
          <w:noProof/>
          <w:color w:val="1B1B1B"/>
        </w:rPr>
        <w:drawing>
          <wp:inline distT="0" distB="0" distL="0" distR="0" wp14:anchorId="1FEB283D" wp14:editId="1B7372D2">
            <wp:extent cx="2092110" cy="734320"/>
            <wp:effectExtent l="0" t="0" r="0" b="2540"/>
            <wp:docPr id="1" name="Imagen 1" descr="/Users/herbethescalanteojeda/Desktop/TE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erbethescalanteojeda/Desktop/TEEY.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98545" cy="736579"/>
                    </a:xfrm>
                    <a:prstGeom prst="rect">
                      <a:avLst/>
                    </a:prstGeom>
                    <a:noFill/>
                    <a:ln>
                      <a:noFill/>
                    </a:ln>
                  </pic:spPr>
                </pic:pic>
              </a:graphicData>
            </a:graphic>
          </wp:inline>
        </w:drawing>
      </w:r>
    </w:p>
    <w:p w14:paraId="39B18BD8" w14:textId="77777777" w:rsidR="00C02BF5" w:rsidRDefault="00C02BF5" w:rsidP="00C02BF5">
      <w:pPr>
        <w:pStyle w:val="NormalWeb"/>
        <w:jc w:val="center"/>
        <w:rPr>
          <w:rFonts w:ascii="Arial" w:hAnsi="Arial" w:cs="Arial"/>
          <w:b/>
          <w:color w:val="1B1B1B"/>
        </w:rPr>
      </w:pPr>
    </w:p>
    <w:p w14:paraId="6B4EA3AD" w14:textId="77777777" w:rsidR="00C02BF5" w:rsidRDefault="00C02BF5" w:rsidP="00C02BF5">
      <w:pPr>
        <w:pStyle w:val="NormalWeb"/>
        <w:jc w:val="center"/>
        <w:rPr>
          <w:color w:val="000000"/>
          <w:sz w:val="27"/>
          <w:szCs w:val="27"/>
        </w:rPr>
      </w:pPr>
      <w:r>
        <w:rPr>
          <w:rFonts w:ascii="Arial" w:hAnsi="Arial" w:cs="Arial"/>
          <w:b/>
          <w:bCs/>
          <w:color w:val="1B1B1B"/>
          <w:sz w:val="27"/>
          <w:szCs w:val="27"/>
        </w:rPr>
        <w:t xml:space="preserve">TEEY resuelve impugnaciones de las elecciones de </w:t>
      </w:r>
      <w:proofErr w:type="spellStart"/>
      <w:r>
        <w:rPr>
          <w:rFonts w:ascii="Arial" w:hAnsi="Arial" w:cs="Arial"/>
          <w:b/>
          <w:bCs/>
          <w:color w:val="1B1B1B"/>
          <w:sz w:val="27"/>
          <w:szCs w:val="27"/>
        </w:rPr>
        <w:t>Chapab</w:t>
      </w:r>
      <w:proofErr w:type="spellEnd"/>
      <w:r>
        <w:rPr>
          <w:rFonts w:ascii="Arial" w:hAnsi="Arial" w:cs="Arial"/>
          <w:b/>
          <w:bCs/>
          <w:color w:val="1B1B1B"/>
          <w:sz w:val="27"/>
          <w:szCs w:val="27"/>
        </w:rPr>
        <w:t xml:space="preserve"> y </w:t>
      </w:r>
      <w:proofErr w:type="spellStart"/>
      <w:r>
        <w:rPr>
          <w:rFonts w:ascii="Arial" w:hAnsi="Arial" w:cs="Arial"/>
          <w:b/>
          <w:bCs/>
          <w:color w:val="1B1B1B"/>
          <w:sz w:val="27"/>
          <w:szCs w:val="27"/>
        </w:rPr>
        <w:t>Dzilam</w:t>
      </w:r>
      <w:proofErr w:type="spellEnd"/>
      <w:r>
        <w:rPr>
          <w:rFonts w:ascii="Arial" w:hAnsi="Arial" w:cs="Arial"/>
          <w:b/>
          <w:bCs/>
          <w:color w:val="1B1B1B"/>
          <w:sz w:val="27"/>
          <w:szCs w:val="27"/>
        </w:rPr>
        <w:t xml:space="preserve"> González</w:t>
      </w:r>
    </w:p>
    <w:p w14:paraId="42EA0541" w14:textId="77777777" w:rsidR="00C02BF5" w:rsidRPr="00CF14F9" w:rsidRDefault="00C02BF5" w:rsidP="00C02BF5">
      <w:pPr>
        <w:pStyle w:val="NormalWeb"/>
        <w:rPr>
          <w:color w:val="000000"/>
        </w:rPr>
      </w:pPr>
      <w:bookmarkStart w:id="0" w:name="_GoBack"/>
      <w:r w:rsidRPr="00CF14F9">
        <w:rPr>
          <w:rFonts w:ascii="Arial" w:hAnsi="Arial" w:cs="Arial"/>
          <w:b/>
          <w:bCs/>
          <w:color w:val="1B1B1B"/>
        </w:rPr>
        <w:t>Mérida, Yucatán, 2 de agosto de 2024.-</w:t>
      </w:r>
      <w:r w:rsidRPr="00CF14F9">
        <w:rPr>
          <w:rFonts w:ascii="Arial" w:hAnsi="Arial" w:cs="Arial"/>
          <w:color w:val="1B1B1B"/>
        </w:rPr>
        <w:t xml:space="preserve">El Pleno del Tribunal Electoral del Estado de Yucatán (TEEY) resolvió en sesión pública de este viernes dos Recursos de Inconformidad (RIN) y un Juicio para la Protección de los Derechos Político-Electorales de la Ciudadanía (JDC) presentados en contra de los resultados consignados en las actas de cómputo de las elecciones por las presidencias municipales de </w:t>
      </w:r>
      <w:proofErr w:type="spellStart"/>
      <w:r w:rsidRPr="00CF14F9">
        <w:rPr>
          <w:rFonts w:ascii="Arial" w:hAnsi="Arial" w:cs="Arial"/>
          <w:color w:val="1B1B1B"/>
        </w:rPr>
        <w:t>Chapab</w:t>
      </w:r>
      <w:proofErr w:type="spellEnd"/>
      <w:r w:rsidRPr="00CF14F9">
        <w:rPr>
          <w:rFonts w:ascii="Arial" w:hAnsi="Arial" w:cs="Arial"/>
          <w:color w:val="1B1B1B"/>
        </w:rPr>
        <w:t xml:space="preserve"> y </w:t>
      </w:r>
      <w:proofErr w:type="spellStart"/>
      <w:r w:rsidRPr="00CF14F9">
        <w:rPr>
          <w:rFonts w:ascii="Arial" w:hAnsi="Arial" w:cs="Arial"/>
          <w:color w:val="1B1B1B"/>
        </w:rPr>
        <w:t>Dzilam</w:t>
      </w:r>
      <w:proofErr w:type="spellEnd"/>
      <w:r w:rsidRPr="00CF14F9">
        <w:rPr>
          <w:rFonts w:ascii="Arial" w:hAnsi="Arial" w:cs="Arial"/>
          <w:color w:val="1B1B1B"/>
        </w:rPr>
        <w:t xml:space="preserve"> González.</w:t>
      </w:r>
    </w:p>
    <w:p w14:paraId="26D86D8D" w14:textId="77777777" w:rsidR="00C02BF5" w:rsidRPr="00CF14F9" w:rsidRDefault="00C02BF5" w:rsidP="00C02BF5">
      <w:pPr>
        <w:pStyle w:val="NormalWeb"/>
        <w:rPr>
          <w:color w:val="000000"/>
        </w:rPr>
      </w:pPr>
      <w:r w:rsidRPr="00CF14F9">
        <w:rPr>
          <w:rFonts w:ascii="Arial" w:hAnsi="Arial" w:cs="Arial"/>
          <w:b/>
          <w:bCs/>
          <w:color w:val="1B1B1B"/>
        </w:rPr>
        <w:t xml:space="preserve">Elección de </w:t>
      </w:r>
      <w:proofErr w:type="spellStart"/>
      <w:r w:rsidRPr="00CF14F9">
        <w:rPr>
          <w:rFonts w:ascii="Arial" w:hAnsi="Arial" w:cs="Arial"/>
          <w:b/>
          <w:bCs/>
          <w:color w:val="1B1B1B"/>
        </w:rPr>
        <w:t>Chapab</w:t>
      </w:r>
      <w:proofErr w:type="spellEnd"/>
    </w:p>
    <w:p w14:paraId="57EF7304" w14:textId="77777777" w:rsidR="00C02BF5" w:rsidRPr="00CF14F9" w:rsidRDefault="00C02BF5" w:rsidP="00C02BF5">
      <w:pPr>
        <w:pStyle w:val="NormalWeb"/>
        <w:rPr>
          <w:rFonts w:ascii="Arial" w:hAnsi="Arial" w:cs="Arial"/>
          <w:color w:val="1B1B1B"/>
        </w:rPr>
      </w:pPr>
      <w:r w:rsidRPr="00CF14F9">
        <w:rPr>
          <w:rFonts w:ascii="Arial" w:hAnsi="Arial" w:cs="Arial"/>
          <w:color w:val="1B1B1B"/>
        </w:rPr>
        <w:t>El primer asunto abordado en la sesión fue el expediente JDC-045, promovido por el ciudadano Juan Alberto Canché, y su Acumulado RIN-003,</w:t>
      </w:r>
      <w:r w:rsidR="00CF14F9" w:rsidRPr="00CF14F9">
        <w:rPr>
          <w:rFonts w:ascii="Arial" w:hAnsi="Arial" w:cs="Arial"/>
          <w:color w:val="1B1B1B"/>
        </w:rPr>
        <w:t xml:space="preserve"> presentado por el PAN,  </w:t>
      </w:r>
      <w:r w:rsidRPr="00CF14F9">
        <w:rPr>
          <w:rFonts w:ascii="Arial" w:hAnsi="Arial" w:cs="Arial"/>
          <w:color w:val="1B1B1B"/>
        </w:rPr>
        <w:t xml:space="preserve">quienes advirtieron diversas irregularidades durante la elección por alcaldía de </w:t>
      </w:r>
      <w:proofErr w:type="spellStart"/>
      <w:r w:rsidRPr="00CF14F9">
        <w:rPr>
          <w:rFonts w:ascii="Arial" w:hAnsi="Arial" w:cs="Arial"/>
          <w:color w:val="1B1B1B"/>
        </w:rPr>
        <w:t>Chapab</w:t>
      </w:r>
      <w:proofErr w:type="spellEnd"/>
      <w:r w:rsidRPr="00CF14F9">
        <w:rPr>
          <w:rFonts w:ascii="Arial" w:hAnsi="Arial" w:cs="Arial"/>
          <w:color w:val="1B1B1B"/>
        </w:rPr>
        <w:t>, y también solicitaron que se realice el recuento de votos en la casilla 0076.</w:t>
      </w:r>
    </w:p>
    <w:p w14:paraId="181C5485" w14:textId="77777777" w:rsidR="00C02BF5" w:rsidRPr="00CF14F9" w:rsidRDefault="00C02BF5" w:rsidP="00C02BF5">
      <w:pPr>
        <w:pStyle w:val="NormalWeb"/>
        <w:rPr>
          <w:color w:val="000000"/>
        </w:rPr>
      </w:pPr>
      <w:r w:rsidRPr="00CF14F9">
        <w:rPr>
          <w:rFonts w:ascii="Arial" w:hAnsi="Arial" w:cs="Arial"/>
          <w:color w:val="1B1B1B"/>
        </w:rPr>
        <w:t xml:space="preserve">Al respecto, la magistrada presidenta, Lissette Guadalupe </w:t>
      </w:r>
      <w:proofErr w:type="spellStart"/>
      <w:r w:rsidRPr="00CF14F9">
        <w:rPr>
          <w:rFonts w:ascii="Arial" w:hAnsi="Arial" w:cs="Arial"/>
          <w:color w:val="1B1B1B"/>
        </w:rPr>
        <w:t>Cetz</w:t>
      </w:r>
      <w:proofErr w:type="spellEnd"/>
      <w:r w:rsidRPr="00CF14F9">
        <w:rPr>
          <w:rFonts w:ascii="Arial" w:hAnsi="Arial" w:cs="Arial"/>
          <w:color w:val="1B1B1B"/>
        </w:rPr>
        <w:t xml:space="preserve"> Canché, quien estuvo a cargo del proyecto de sentencia, explicó que los planteamientos hechos valer en la demanda son inoperantes, debido a que son genéricas, vagas e imprecisas, que de ninguna forma constituyen un agravio debidamente sustentando.</w:t>
      </w:r>
    </w:p>
    <w:p w14:paraId="11E333A8" w14:textId="77777777" w:rsidR="00C02BF5" w:rsidRPr="00CF14F9" w:rsidRDefault="00C02BF5" w:rsidP="00C02BF5">
      <w:pPr>
        <w:pStyle w:val="NormalWeb"/>
        <w:rPr>
          <w:color w:val="000000"/>
        </w:rPr>
      </w:pPr>
      <w:r w:rsidRPr="00CF14F9">
        <w:rPr>
          <w:rFonts w:ascii="Arial" w:hAnsi="Arial" w:cs="Arial"/>
          <w:color w:val="1B1B1B"/>
        </w:rPr>
        <w:t>Abundó que en ningún momento refieren cómo esas supuestas irregularidades afectaron el resultado de la elección, además de que fueron omisos en aportar mayores elementos de prueba para acreditar sus dichos.</w:t>
      </w:r>
    </w:p>
    <w:p w14:paraId="5441767E" w14:textId="77777777" w:rsidR="00C02BF5" w:rsidRPr="00CF14F9" w:rsidRDefault="00C02BF5" w:rsidP="00C02BF5">
      <w:pPr>
        <w:pStyle w:val="NormalWeb"/>
        <w:rPr>
          <w:color w:val="000000"/>
        </w:rPr>
      </w:pPr>
      <w:r w:rsidRPr="00CF14F9">
        <w:rPr>
          <w:rFonts w:ascii="Arial" w:hAnsi="Arial" w:cs="Arial"/>
          <w:color w:val="1B1B1B"/>
        </w:rPr>
        <w:t xml:space="preserve">En otro agravio, los quejosos argumentaron que cuando se llevó el cómputo municipal al Consejo Distrital 21 con sede en </w:t>
      </w:r>
      <w:proofErr w:type="spellStart"/>
      <w:r w:rsidRPr="00CF14F9">
        <w:rPr>
          <w:rFonts w:ascii="Arial" w:hAnsi="Arial" w:cs="Arial"/>
          <w:color w:val="1B1B1B"/>
        </w:rPr>
        <w:t>Ticul</w:t>
      </w:r>
      <w:proofErr w:type="spellEnd"/>
      <w:r w:rsidRPr="00CF14F9">
        <w:rPr>
          <w:rFonts w:ascii="Arial" w:hAnsi="Arial" w:cs="Arial"/>
          <w:color w:val="1B1B1B"/>
        </w:rPr>
        <w:t>, se notó el incremento desproporcionado de votos nulos, lo que trajo como consecuencia la reversión de los resultados de la elección. Por tal razón, solicitaron el recuento de votos en la casilla 0076 Básica con la intención de que se realice un nuevo escrutinio y cómputo en dicha sección.</w:t>
      </w:r>
    </w:p>
    <w:p w14:paraId="6E6B9E08" w14:textId="77777777" w:rsidR="00C02BF5" w:rsidRPr="00CF14F9" w:rsidRDefault="00C02BF5" w:rsidP="00C02BF5">
      <w:pPr>
        <w:pStyle w:val="NormalWeb"/>
        <w:rPr>
          <w:color w:val="000000"/>
        </w:rPr>
      </w:pPr>
      <w:r w:rsidRPr="00CF14F9">
        <w:rPr>
          <w:rFonts w:ascii="Arial" w:hAnsi="Arial" w:cs="Arial"/>
          <w:color w:val="1B1B1B"/>
        </w:rPr>
        <w:lastRenderedPageBreak/>
        <w:t xml:space="preserve">Sin embargo, la magistrada </w:t>
      </w:r>
      <w:proofErr w:type="spellStart"/>
      <w:r w:rsidRPr="00CF14F9">
        <w:rPr>
          <w:rFonts w:ascii="Arial" w:hAnsi="Arial" w:cs="Arial"/>
          <w:color w:val="1B1B1B"/>
        </w:rPr>
        <w:t>Cetz</w:t>
      </w:r>
      <w:proofErr w:type="spellEnd"/>
      <w:r w:rsidRPr="00CF14F9">
        <w:rPr>
          <w:rFonts w:ascii="Arial" w:hAnsi="Arial" w:cs="Arial"/>
          <w:color w:val="1B1B1B"/>
        </w:rPr>
        <w:t xml:space="preserve"> Canché declaró como infundado este agravio, ya que el mencionado Consejo Distrital realizó el recuento total de votos de las casillas de </w:t>
      </w:r>
      <w:proofErr w:type="spellStart"/>
      <w:r w:rsidRPr="00CF14F9">
        <w:rPr>
          <w:rFonts w:ascii="Arial" w:hAnsi="Arial" w:cs="Arial"/>
          <w:color w:val="1B1B1B"/>
        </w:rPr>
        <w:t>Chapab</w:t>
      </w:r>
      <w:proofErr w:type="spellEnd"/>
      <w:r w:rsidRPr="00CF14F9">
        <w:rPr>
          <w:rFonts w:ascii="Arial" w:hAnsi="Arial" w:cs="Arial"/>
          <w:color w:val="1B1B1B"/>
        </w:rPr>
        <w:t>, acción que tuvo un efecto reparador de los casos en los que se acreditaron irregularidades e inconsistencias en la cifra de votos que ponían en duda la certeza de los resultados.</w:t>
      </w:r>
    </w:p>
    <w:p w14:paraId="319A8614" w14:textId="77777777" w:rsidR="00C02BF5" w:rsidRPr="00CF14F9" w:rsidRDefault="00C02BF5" w:rsidP="00C02BF5">
      <w:pPr>
        <w:pStyle w:val="NormalWeb"/>
        <w:rPr>
          <w:color w:val="000000"/>
        </w:rPr>
      </w:pPr>
      <w:r w:rsidRPr="00CF14F9">
        <w:rPr>
          <w:rFonts w:ascii="Arial" w:hAnsi="Arial" w:cs="Arial"/>
          <w:color w:val="1B1B1B"/>
        </w:rPr>
        <w:t>Además,  la Ley de Instituciones y Procedimientos Electorales de Yucatán, en su artículo 310 fracción XIV, señala que en ningún caso se podrá solicitar al Tribunal que realice el recuento de votos respecto de las casillas que hayan sido objeto de dicho procedimiento en los Consejos Distritales.</w:t>
      </w:r>
    </w:p>
    <w:p w14:paraId="101679C5" w14:textId="77777777" w:rsidR="00C02BF5" w:rsidRPr="00CF14F9" w:rsidRDefault="00C02BF5" w:rsidP="00C02BF5">
      <w:pPr>
        <w:pStyle w:val="NormalWeb"/>
        <w:rPr>
          <w:color w:val="000000"/>
        </w:rPr>
      </w:pPr>
      <w:r w:rsidRPr="00CF14F9">
        <w:rPr>
          <w:rFonts w:ascii="Arial" w:hAnsi="Arial" w:cs="Arial"/>
          <w:color w:val="1B1B1B"/>
        </w:rPr>
        <w:t xml:space="preserve">Como consecuencia, se confirma la elección de integrantes del Ayuntamiento de </w:t>
      </w:r>
      <w:proofErr w:type="spellStart"/>
      <w:r w:rsidRPr="00CF14F9">
        <w:rPr>
          <w:rFonts w:ascii="Arial" w:hAnsi="Arial" w:cs="Arial"/>
          <w:color w:val="1B1B1B"/>
        </w:rPr>
        <w:t>Chapab</w:t>
      </w:r>
      <w:proofErr w:type="spellEnd"/>
      <w:r w:rsidRPr="00CF14F9">
        <w:rPr>
          <w:rFonts w:ascii="Arial" w:hAnsi="Arial" w:cs="Arial"/>
          <w:color w:val="1B1B1B"/>
        </w:rPr>
        <w:t xml:space="preserve"> a favor de la planilla de regidores del PRI.</w:t>
      </w:r>
    </w:p>
    <w:p w14:paraId="494A3F80" w14:textId="77777777" w:rsidR="00C02BF5" w:rsidRPr="00CF14F9" w:rsidRDefault="00C02BF5" w:rsidP="00C02BF5">
      <w:pPr>
        <w:pStyle w:val="NormalWeb"/>
        <w:rPr>
          <w:color w:val="000000"/>
        </w:rPr>
      </w:pPr>
      <w:r w:rsidRPr="00CF14F9">
        <w:rPr>
          <w:rFonts w:ascii="Arial" w:hAnsi="Arial" w:cs="Arial"/>
          <w:b/>
          <w:bCs/>
          <w:color w:val="1B1B1B"/>
        </w:rPr>
        <w:t xml:space="preserve">Elección de </w:t>
      </w:r>
      <w:proofErr w:type="spellStart"/>
      <w:r w:rsidRPr="00CF14F9">
        <w:rPr>
          <w:rFonts w:ascii="Arial" w:hAnsi="Arial" w:cs="Arial"/>
          <w:b/>
          <w:bCs/>
          <w:color w:val="1B1B1B"/>
        </w:rPr>
        <w:t>Dzilam</w:t>
      </w:r>
      <w:proofErr w:type="spellEnd"/>
      <w:r w:rsidRPr="00CF14F9">
        <w:rPr>
          <w:rFonts w:ascii="Arial" w:hAnsi="Arial" w:cs="Arial"/>
          <w:b/>
          <w:bCs/>
          <w:color w:val="1B1B1B"/>
        </w:rPr>
        <w:t xml:space="preserve"> González </w:t>
      </w:r>
    </w:p>
    <w:p w14:paraId="4072EF89" w14:textId="77777777" w:rsidR="00C02BF5" w:rsidRPr="00CF14F9" w:rsidRDefault="00C02BF5" w:rsidP="00C02BF5">
      <w:pPr>
        <w:pStyle w:val="NormalWeb"/>
        <w:rPr>
          <w:color w:val="000000"/>
        </w:rPr>
      </w:pPr>
      <w:r w:rsidRPr="00CF14F9">
        <w:rPr>
          <w:rFonts w:ascii="Arial" w:hAnsi="Arial" w:cs="Arial"/>
          <w:color w:val="1B1B1B"/>
        </w:rPr>
        <w:t xml:space="preserve">En la sesión también se analizó el RIN-026 promovido por el partido Morena en contra de los resultados de los comicios por la alcaldía de </w:t>
      </w:r>
      <w:proofErr w:type="spellStart"/>
      <w:r w:rsidRPr="00CF14F9">
        <w:rPr>
          <w:rFonts w:ascii="Arial" w:hAnsi="Arial" w:cs="Arial"/>
          <w:color w:val="1B1B1B"/>
        </w:rPr>
        <w:t>Dzilam</w:t>
      </w:r>
      <w:proofErr w:type="spellEnd"/>
      <w:r w:rsidRPr="00CF14F9">
        <w:rPr>
          <w:rFonts w:ascii="Arial" w:hAnsi="Arial" w:cs="Arial"/>
          <w:color w:val="1B1B1B"/>
        </w:rPr>
        <w:t xml:space="preserve"> González, argumentando que los paquetes electorales de dos casillas no fueron entregados al Consejo Municipal Electoral y que otras dos fueron </w:t>
      </w:r>
      <w:proofErr w:type="spellStart"/>
      <w:r w:rsidRPr="00CF14F9">
        <w:rPr>
          <w:rFonts w:ascii="Arial" w:hAnsi="Arial" w:cs="Arial"/>
          <w:color w:val="1B1B1B"/>
        </w:rPr>
        <w:t>vandalizadas</w:t>
      </w:r>
      <w:proofErr w:type="spellEnd"/>
      <w:r w:rsidRPr="00CF14F9">
        <w:rPr>
          <w:rFonts w:ascii="Arial" w:hAnsi="Arial" w:cs="Arial"/>
          <w:color w:val="1B1B1B"/>
        </w:rPr>
        <w:t xml:space="preserve"> e incendiadas.</w:t>
      </w:r>
    </w:p>
    <w:p w14:paraId="145C330A" w14:textId="77777777" w:rsidR="00C02BF5" w:rsidRPr="00CF14F9" w:rsidRDefault="00C02BF5" w:rsidP="00C02BF5">
      <w:pPr>
        <w:pStyle w:val="NormalWeb"/>
        <w:rPr>
          <w:color w:val="000000"/>
        </w:rPr>
      </w:pPr>
      <w:r w:rsidRPr="00CF14F9">
        <w:rPr>
          <w:rFonts w:ascii="Arial" w:hAnsi="Arial" w:cs="Arial"/>
          <w:color w:val="1B1B1B"/>
        </w:rPr>
        <w:t>También solicitó la nulidad de otras cinco casillas advirtiendo la causal de nulidad de dolo o error en el cómputo de votos, y una más porque la recepción de la votación fue realizada por personas u organismos distintos a los facultados por la ley electoral.</w:t>
      </w:r>
    </w:p>
    <w:p w14:paraId="301EB910" w14:textId="77777777" w:rsidR="00C02BF5" w:rsidRPr="00CF14F9" w:rsidRDefault="00C02BF5" w:rsidP="00C02BF5">
      <w:pPr>
        <w:pStyle w:val="NormalWeb"/>
        <w:rPr>
          <w:color w:val="000000"/>
        </w:rPr>
      </w:pPr>
      <w:r w:rsidRPr="00CF14F9">
        <w:rPr>
          <w:rFonts w:ascii="Arial" w:hAnsi="Arial" w:cs="Arial"/>
          <w:color w:val="1B1B1B"/>
        </w:rPr>
        <w:t xml:space="preserve">Al respecto, el magistrado Fernando </w:t>
      </w:r>
      <w:proofErr w:type="spellStart"/>
      <w:r w:rsidRPr="00CF14F9">
        <w:rPr>
          <w:rFonts w:ascii="Arial" w:hAnsi="Arial" w:cs="Arial"/>
          <w:color w:val="1B1B1B"/>
        </w:rPr>
        <w:t>Bolio</w:t>
      </w:r>
      <w:proofErr w:type="spellEnd"/>
      <w:r w:rsidRPr="00CF14F9">
        <w:rPr>
          <w:rFonts w:ascii="Arial" w:hAnsi="Arial" w:cs="Arial"/>
          <w:color w:val="1B1B1B"/>
        </w:rPr>
        <w:t xml:space="preserve"> Vales señaló que en sentencia interlocutoria del pasado 10 de julio se ordenó al Instituto Electoral y de Participación Ciudadana (</w:t>
      </w:r>
      <w:proofErr w:type="spellStart"/>
      <w:r w:rsidRPr="00CF14F9">
        <w:rPr>
          <w:rFonts w:ascii="Arial" w:hAnsi="Arial" w:cs="Arial"/>
          <w:color w:val="1B1B1B"/>
        </w:rPr>
        <w:t>Iepac</w:t>
      </w:r>
      <w:proofErr w:type="spellEnd"/>
      <w:r w:rsidRPr="00CF14F9">
        <w:rPr>
          <w:rFonts w:ascii="Arial" w:hAnsi="Arial" w:cs="Arial"/>
          <w:color w:val="1B1B1B"/>
        </w:rPr>
        <w:t>) el recuento de votos en las casillas 0122 Básica, 0122 Contigua, 0123 Básica y 0123 Contigua. </w:t>
      </w:r>
    </w:p>
    <w:p w14:paraId="25AE57A8" w14:textId="77777777" w:rsidR="00C02BF5" w:rsidRPr="00CF14F9" w:rsidRDefault="00C02BF5" w:rsidP="00C02BF5">
      <w:pPr>
        <w:pStyle w:val="NormalWeb"/>
        <w:rPr>
          <w:color w:val="000000"/>
        </w:rPr>
      </w:pPr>
      <w:r w:rsidRPr="00CF14F9">
        <w:rPr>
          <w:rFonts w:ascii="Arial" w:hAnsi="Arial" w:cs="Arial"/>
          <w:color w:val="1B1B1B"/>
        </w:rPr>
        <w:t>De estas casillas, en dos no se encontraron documentos en su interior, por lo que se asentaron las copias de las actas de escrutinio y cómputo de la votación presentados por PAN, PRI, Nueva Alianza y la documentación remitida por el órgano administrativo. </w:t>
      </w:r>
    </w:p>
    <w:p w14:paraId="2C658E64" w14:textId="77777777" w:rsidR="00C02BF5" w:rsidRPr="00CF14F9" w:rsidRDefault="00C02BF5" w:rsidP="00C02BF5">
      <w:pPr>
        <w:pStyle w:val="NormalWeb"/>
        <w:rPr>
          <w:color w:val="000000"/>
        </w:rPr>
      </w:pPr>
      <w:r w:rsidRPr="00CF14F9">
        <w:rPr>
          <w:rFonts w:ascii="Arial" w:hAnsi="Arial" w:cs="Arial"/>
          <w:color w:val="1B1B1B"/>
        </w:rPr>
        <w:t>Y al realizarse el recuento del resto, la votación final quedó de la siguiente manera: Nueva Alianza, 2 280; Morena, 2 213; PAN, 93; PRI, 15; y 96 votos nulos.</w:t>
      </w:r>
    </w:p>
    <w:p w14:paraId="4F145B4F" w14:textId="77777777" w:rsidR="00C02BF5" w:rsidRPr="00CF14F9" w:rsidRDefault="00C02BF5" w:rsidP="00C02BF5">
      <w:pPr>
        <w:pStyle w:val="NormalWeb"/>
        <w:rPr>
          <w:color w:val="000000"/>
        </w:rPr>
      </w:pPr>
      <w:r w:rsidRPr="00CF14F9">
        <w:rPr>
          <w:rFonts w:ascii="Arial" w:hAnsi="Arial" w:cs="Arial"/>
          <w:color w:val="1B1B1B"/>
        </w:rPr>
        <w:t>Con respecto a los otros agravios, se determinó como infundados e inoperantes, por lo que en la sentencia se confirmó el otorgamiento de constancia de mayoría y validez a la planilla postulada por Nueva Alianza.</w:t>
      </w:r>
    </w:p>
    <w:bookmarkEnd w:id="0"/>
    <w:p w14:paraId="5AFFBC64" w14:textId="77777777" w:rsidR="00DC3553" w:rsidRPr="00DC3553" w:rsidRDefault="00DC3553" w:rsidP="00EE4174">
      <w:pPr>
        <w:tabs>
          <w:tab w:val="left" w:pos="708"/>
          <w:tab w:val="left" w:pos="1416"/>
          <w:tab w:val="left" w:pos="2124"/>
          <w:tab w:val="left" w:pos="2832"/>
          <w:tab w:val="left" w:pos="3540"/>
          <w:tab w:val="left" w:pos="4248"/>
          <w:tab w:val="left" w:pos="4956"/>
          <w:tab w:val="left" w:pos="6115"/>
        </w:tabs>
        <w:rPr>
          <w:rFonts w:ascii="Arial" w:hAnsi="Arial" w:cs="Arial"/>
          <w:lang w:val="es-ES"/>
        </w:rPr>
      </w:pPr>
    </w:p>
    <w:sectPr w:rsidR="00DC3553" w:rsidRPr="00DC3553" w:rsidSect="000738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15"/>
    <w:rsid w:val="000070EF"/>
    <w:rsid w:val="00073869"/>
    <w:rsid w:val="000D3746"/>
    <w:rsid w:val="00101523"/>
    <w:rsid w:val="00117EF5"/>
    <w:rsid w:val="00126EA9"/>
    <w:rsid w:val="00257A15"/>
    <w:rsid w:val="00336F5F"/>
    <w:rsid w:val="003928A1"/>
    <w:rsid w:val="003C52C0"/>
    <w:rsid w:val="003D042A"/>
    <w:rsid w:val="0040067D"/>
    <w:rsid w:val="0046041A"/>
    <w:rsid w:val="004A1FA1"/>
    <w:rsid w:val="005919B1"/>
    <w:rsid w:val="005B42A5"/>
    <w:rsid w:val="006679E9"/>
    <w:rsid w:val="00784183"/>
    <w:rsid w:val="0095262B"/>
    <w:rsid w:val="009A2931"/>
    <w:rsid w:val="009E3B09"/>
    <w:rsid w:val="00A32B0F"/>
    <w:rsid w:val="00A37399"/>
    <w:rsid w:val="00AA64C3"/>
    <w:rsid w:val="00B36FE5"/>
    <w:rsid w:val="00C02BF5"/>
    <w:rsid w:val="00CD1F9C"/>
    <w:rsid w:val="00CF14F9"/>
    <w:rsid w:val="00D26EE6"/>
    <w:rsid w:val="00D57178"/>
    <w:rsid w:val="00DC3553"/>
    <w:rsid w:val="00EE4174"/>
    <w:rsid w:val="00F32E4E"/>
    <w:rsid w:val="00F62A6C"/>
    <w:rsid w:val="00FC3F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3ACDB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A1F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6679E9"/>
    <w:pPr>
      <w:spacing w:before="100" w:beforeAutospacing="1" w:after="100" w:afterAutospacing="1"/>
      <w:outlineLvl w:val="1"/>
    </w:pPr>
    <w:rPr>
      <w:rFonts w:ascii="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57A15"/>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117EF5"/>
  </w:style>
  <w:style w:type="character" w:styleId="nfasis">
    <w:name w:val="Emphasis"/>
    <w:basedOn w:val="Fuentedeprrafopredeter"/>
    <w:uiPriority w:val="20"/>
    <w:qFormat/>
    <w:rsid w:val="00D26EE6"/>
    <w:rPr>
      <w:i/>
      <w:iCs/>
    </w:rPr>
  </w:style>
  <w:style w:type="character" w:customStyle="1" w:styleId="Ttulo2Car">
    <w:name w:val="Título 2 Car"/>
    <w:basedOn w:val="Fuentedeprrafopredeter"/>
    <w:link w:val="Ttulo2"/>
    <w:uiPriority w:val="9"/>
    <w:rsid w:val="006679E9"/>
    <w:rPr>
      <w:rFonts w:ascii="Times New Roman" w:hAnsi="Times New Roman" w:cs="Times New Roman"/>
      <w:b/>
      <w:bCs/>
      <w:sz w:val="36"/>
      <w:szCs w:val="36"/>
      <w:lang w:eastAsia="es-ES_tradnl"/>
    </w:rPr>
  </w:style>
  <w:style w:type="character" w:styleId="Textoennegrita">
    <w:name w:val="Strong"/>
    <w:basedOn w:val="Fuentedeprrafopredeter"/>
    <w:uiPriority w:val="22"/>
    <w:qFormat/>
    <w:rsid w:val="006679E9"/>
    <w:rPr>
      <w:b/>
      <w:bCs/>
    </w:rPr>
  </w:style>
  <w:style w:type="character" w:styleId="Hipervnculo">
    <w:name w:val="Hyperlink"/>
    <w:basedOn w:val="Fuentedeprrafopredeter"/>
    <w:uiPriority w:val="99"/>
    <w:semiHidden/>
    <w:unhideWhenUsed/>
    <w:rsid w:val="006679E9"/>
    <w:rPr>
      <w:color w:val="0000FF"/>
      <w:u w:val="single"/>
    </w:rPr>
  </w:style>
  <w:style w:type="character" w:customStyle="1" w:styleId="Ttulo1Car">
    <w:name w:val="Título 1 Car"/>
    <w:basedOn w:val="Fuentedeprrafopredeter"/>
    <w:link w:val="Ttulo1"/>
    <w:uiPriority w:val="9"/>
    <w:rsid w:val="004A1FA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5754">
      <w:bodyDiv w:val="1"/>
      <w:marLeft w:val="0"/>
      <w:marRight w:val="0"/>
      <w:marTop w:val="0"/>
      <w:marBottom w:val="0"/>
      <w:divBdr>
        <w:top w:val="none" w:sz="0" w:space="0" w:color="auto"/>
        <w:left w:val="none" w:sz="0" w:space="0" w:color="auto"/>
        <w:bottom w:val="none" w:sz="0" w:space="0" w:color="auto"/>
        <w:right w:val="none" w:sz="0" w:space="0" w:color="auto"/>
      </w:divBdr>
    </w:div>
    <w:div w:id="61300211">
      <w:bodyDiv w:val="1"/>
      <w:marLeft w:val="0"/>
      <w:marRight w:val="0"/>
      <w:marTop w:val="0"/>
      <w:marBottom w:val="0"/>
      <w:divBdr>
        <w:top w:val="none" w:sz="0" w:space="0" w:color="auto"/>
        <w:left w:val="none" w:sz="0" w:space="0" w:color="auto"/>
        <w:bottom w:val="none" w:sz="0" w:space="0" w:color="auto"/>
        <w:right w:val="none" w:sz="0" w:space="0" w:color="auto"/>
      </w:divBdr>
      <w:divsChild>
        <w:div w:id="1037312436">
          <w:blockQuote w:val="1"/>
          <w:marLeft w:val="720"/>
          <w:marRight w:val="720"/>
          <w:marTop w:val="240"/>
          <w:marBottom w:val="240"/>
          <w:divBdr>
            <w:top w:val="none" w:sz="0" w:space="0" w:color="auto"/>
            <w:left w:val="none" w:sz="0" w:space="0" w:color="auto"/>
            <w:bottom w:val="none" w:sz="0" w:space="0" w:color="auto"/>
            <w:right w:val="none" w:sz="0" w:space="0" w:color="auto"/>
          </w:divBdr>
        </w:div>
      </w:divsChild>
    </w:div>
    <w:div w:id="95906177">
      <w:bodyDiv w:val="1"/>
      <w:marLeft w:val="0"/>
      <w:marRight w:val="0"/>
      <w:marTop w:val="0"/>
      <w:marBottom w:val="0"/>
      <w:divBdr>
        <w:top w:val="none" w:sz="0" w:space="0" w:color="auto"/>
        <w:left w:val="none" w:sz="0" w:space="0" w:color="auto"/>
        <w:bottom w:val="none" w:sz="0" w:space="0" w:color="auto"/>
        <w:right w:val="none" w:sz="0" w:space="0" w:color="auto"/>
      </w:divBdr>
    </w:div>
    <w:div w:id="358824443">
      <w:bodyDiv w:val="1"/>
      <w:marLeft w:val="0"/>
      <w:marRight w:val="0"/>
      <w:marTop w:val="0"/>
      <w:marBottom w:val="0"/>
      <w:divBdr>
        <w:top w:val="none" w:sz="0" w:space="0" w:color="auto"/>
        <w:left w:val="none" w:sz="0" w:space="0" w:color="auto"/>
        <w:bottom w:val="none" w:sz="0" w:space="0" w:color="auto"/>
        <w:right w:val="none" w:sz="0" w:space="0" w:color="auto"/>
      </w:divBdr>
      <w:divsChild>
        <w:div w:id="2022394215">
          <w:blockQuote w:val="1"/>
          <w:marLeft w:val="720"/>
          <w:marRight w:val="720"/>
          <w:marTop w:val="240"/>
          <w:marBottom w:val="240"/>
          <w:divBdr>
            <w:top w:val="none" w:sz="0" w:space="0" w:color="auto"/>
            <w:left w:val="none" w:sz="0" w:space="0" w:color="auto"/>
            <w:bottom w:val="none" w:sz="0" w:space="0" w:color="auto"/>
            <w:right w:val="none" w:sz="0" w:space="0" w:color="auto"/>
          </w:divBdr>
        </w:div>
      </w:divsChild>
    </w:div>
    <w:div w:id="414791699">
      <w:bodyDiv w:val="1"/>
      <w:marLeft w:val="0"/>
      <w:marRight w:val="0"/>
      <w:marTop w:val="0"/>
      <w:marBottom w:val="0"/>
      <w:divBdr>
        <w:top w:val="none" w:sz="0" w:space="0" w:color="auto"/>
        <w:left w:val="none" w:sz="0" w:space="0" w:color="auto"/>
        <w:bottom w:val="none" w:sz="0" w:space="0" w:color="auto"/>
        <w:right w:val="none" w:sz="0" w:space="0" w:color="auto"/>
      </w:divBdr>
      <w:divsChild>
        <w:div w:id="1135099720">
          <w:blockQuote w:val="1"/>
          <w:marLeft w:val="720"/>
          <w:marRight w:val="720"/>
          <w:marTop w:val="240"/>
          <w:marBottom w:val="240"/>
          <w:divBdr>
            <w:top w:val="none" w:sz="0" w:space="0" w:color="auto"/>
            <w:left w:val="none" w:sz="0" w:space="0" w:color="auto"/>
            <w:bottom w:val="none" w:sz="0" w:space="0" w:color="auto"/>
            <w:right w:val="none" w:sz="0" w:space="0" w:color="auto"/>
          </w:divBdr>
        </w:div>
        <w:div w:id="1275790782">
          <w:blockQuote w:val="1"/>
          <w:marLeft w:val="720"/>
          <w:marRight w:val="720"/>
          <w:marTop w:val="240"/>
          <w:marBottom w:val="240"/>
          <w:divBdr>
            <w:top w:val="none" w:sz="0" w:space="0" w:color="auto"/>
            <w:left w:val="none" w:sz="0" w:space="0" w:color="auto"/>
            <w:bottom w:val="none" w:sz="0" w:space="0" w:color="auto"/>
            <w:right w:val="none" w:sz="0" w:space="0" w:color="auto"/>
          </w:divBdr>
        </w:div>
        <w:div w:id="1360812676">
          <w:blockQuote w:val="1"/>
          <w:marLeft w:val="720"/>
          <w:marRight w:val="720"/>
          <w:marTop w:val="240"/>
          <w:marBottom w:val="240"/>
          <w:divBdr>
            <w:top w:val="none" w:sz="0" w:space="0" w:color="auto"/>
            <w:left w:val="none" w:sz="0" w:space="0" w:color="auto"/>
            <w:bottom w:val="none" w:sz="0" w:space="0" w:color="auto"/>
            <w:right w:val="none" w:sz="0" w:space="0" w:color="auto"/>
          </w:divBdr>
        </w:div>
      </w:divsChild>
    </w:div>
    <w:div w:id="760683606">
      <w:bodyDiv w:val="1"/>
      <w:marLeft w:val="0"/>
      <w:marRight w:val="0"/>
      <w:marTop w:val="0"/>
      <w:marBottom w:val="0"/>
      <w:divBdr>
        <w:top w:val="none" w:sz="0" w:space="0" w:color="auto"/>
        <w:left w:val="none" w:sz="0" w:space="0" w:color="auto"/>
        <w:bottom w:val="none" w:sz="0" w:space="0" w:color="auto"/>
        <w:right w:val="none" w:sz="0" w:space="0" w:color="auto"/>
      </w:divBdr>
    </w:div>
    <w:div w:id="848564674">
      <w:bodyDiv w:val="1"/>
      <w:marLeft w:val="0"/>
      <w:marRight w:val="0"/>
      <w:marTop w:val="0"/>
      <w:marBottom w:val="0"/>
      <w:divBdr>
        <w:top w:val="none" w:sz="0" w:space="0" w:color="auto"/>
        <w:left w:val="none" w:sz="0" w:space="0" w:color="auto"/>
        <w:bottom w:val="none" w:sz="0" w:space="0" w:color="auto"/>
        <w:right w:val="none" w:sz="0" w:space="0" w:color="auto"/>
      </w:divBdr>
    </w:div>
    <w:div w:id="1038814754">
      <w:bodyDiv w:val="1"/>
      <w:marLeft w:val="0"/>
      <w:marRight w:val="0"/>
      <w:marTop w:val="0"/>
      <w:marBottom w:val="0"/>
      <w:divBdr>
        <w:top w:val="none" w:sz="0" w:space="0" w:color="auto"/>
        <w:left w:val="none" w:sz="0" w:space="0" w:color="auto"/>
        <w:bottom w:val="none" w:sz="0" w:space="0" w:color="auto"/>
        <w:right w:val="none" w:sz="0" w:space="0" w:color="auto"/>
      </w:divBdr>
    </w:div>
    <w:div w:id="1042051855">
      <w:bodyDiv w:val="1"/>
      <w:marLeft w:val="0"/>
      <w:marRight w:val="0"/>
      <w:marTop w:val="0"/>
      <w:marBottom w:val="0"/>
      <w:divBdr>
        <w:top w:val="none" w:sz="0" w:space="0" w:color="auto"/>
        <w:left w:val="none" w:sz="0" w:space="0" w:color="auto"/>
        <w:bottom w:val="none" w:sz="0" w:space="0" w:color="auto"/>
        <w:right w:val="none" w:sz="0" w:space="0" w:color="auto"/>
      </w:divBdr>
    </w:div>
    <w:div w:id="1310941045">
      <w:bodyDiv w:val="1"/>
      <w:marLeft w:val="0"/>
      <w:marRight w:val="0"/>
      <w:marTop w:val="0"/>
      <w:marBottom w:val="0"/>
      <w:divBdr>
        <w:top w:val="none" w:sz="0" w:space="0" w:color="auto"/>
        <w:left w:val="none" w:sz="0" w:space="0" w:color="auto"/>
        <w:bottom w:val="none" w:sz="0" w:space="0" w:color="auto"/>
        <w:right w:val="none" w:sz="0" w:space="0" w:color="auto"/>
      </w:divBdr>
    </w:div>
    <w:div w:id="1719743502">
      <w:bodyDiv w:val="1"/>
      <w:marLeft w:val="0"/>
      <w:marRight w:val="0"/>
      <w:marTop w:val="0"/>
      <w:marBottom w:val="0"/>
      <w:divBdr>
        <w:top w:val="none" w:sz="0" w:space="0" w:color="auto"/>
        <w:left w:val="none" w:sz="0" w:space="0" w:color="auto"/>
        <w:bottom w:val="none" w:sz="0" w:space="0" w:color="auto"/>
        <w:right w:val="none" w:sz="0" w:space="0" w:color="auto"/>
      </w:divBdr>
    </w:div>
    <w:div w:id="2117015765">
      <w:bodyDiv w:val="1"/>
      <w:marLeft w:val="0"/>
      <w:marRight w:val="0"/>
      <w:marTop w:val="0"/>
      <w:marBottom w:val="0"/>
      <w:divBdr>
        <w:top w:val="none" w:sz="0" w:space="0" w:color="auto"/>
        <w:left w:val="none" w:sz="0" w:space="0" w:color="auto"/>
        <w:bottom w:val="none" w:sz="0" w:space="0" w:color="auto"/>
        <w:right w:val="none" w:sz="0" w:space="0" w:color="auto"/>
      </w:divBdr>
      <w:divsChild>
        <w:div w:id="780296856">
          <w:blockQuote w:val="1"/>
          <w:marLeft w:val="720"/>
          <w:marRight w:val="720"/>
          <w:marTop w:val="240"/>
          <w:marBottom w:val="24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1167</TotalTime>
  <Pages>2</Pages>
  <Words>627</Words>
  <Characters>3451</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2024-07-31T18:12:00Z</dcterms:created>
  <dcterms:modified xsi:type="dcterms:W3CDTF">2024-08-02T20:28:00Z</dcterms:modified>
</cp:coreProperties>
</file>